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E54" w:rsidRPr="00FD1E54" w:rsidRDefault="00FD1E54" w:rsidP="00FD1E54">
      <w:pPr>
        <w:shd w:val="clear" w:color="auto" w:fill="FFFFFF"/>
        <w:spacing w:after="0" w:line="240" w:lineRule="auto"/>
        <w:textAlignment w:val="baseline"/>
        <w:outlineLvl w:val="0"/>
        <w:rPr>
          <w:rFonts w:ascii="Arial" w:eastAsia="Times New Roman" w:hAnsi="Arial" w:cs="Arial"/>
          <w:color w:val="B60D21"/>
          <w:kern w:val="36"/>
          <w:sz w:val="70"/>
          <w:szCs w:val="70"/>
          <w:lang w:eastAsia="ro-RO"/>
        </w:rPr>
      </w:pPr>
      <w:r w:rsidRPr="00FD1E54">
        <w:rPr>
          <w:rFonts w:ascii="Arial" w:eastAsia="Times New Roman" w:hAnsi="Arial" w:cs="Arial"/>
          <w:color w:val="B60D21"/>
          <w:kern w:val="36"/>
          <w:sz w:val="70"/>
          <w:szCs w:val="70"/>
          <w:lang w:eastAsia="ro-RO"/>
        </w:rPr>
        <w:t>Consumatorul vulnerabil - beneficii</w:t>
      </w:r>
    </w:p>
    <w:p w:rsidR="00FD1E54" w:rsidRPr="00FD1E54" w:rsidRDefault="00FD1E54" w:rsidP="00FD1E54">
      <w:pPr>
        <w:spacing w:after="0" w:line="240" w:lineRule="auto"/>
        <w:textAlignment w:val="baseline"/>
        <w:outlineLvl w:val="2"/>
        <w:rPr>
          <w:rFonts w:ascii="Arial" w:eastAsia="Times New Roman" w:hAnsi="Arial" w:cs="Arial"/>
          <w:color w:val="B60D21"/>
          <w:sz w:val="44"/>
          <w:szCs w:val="44"/>
          <w:lang w:eastAsia="ro-RO"/>
        </w:rPr>
      </w:pPr>
      <w:r w:rsidRPr="00FD1E54">
        <w:rPr>
          <w:rFonts w:ascii="Arial" w:eastAsia="Times New Roman" w:hAnsi="Arial" w:cs="Arial"/>
          <w:b/>
          <w:bCs/>
          <w:color w:val="B60D21"/>
          <w:sz w:val="44"/>
          <w:lang w:eastAsia="ro-RO"/>
        </w:rPr>
        <w:t>CONSUMATORUL VULNERABIL - MĂSURI DE SPRIJIN CONFORM LEGII NR. 226/2021</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AJUTORUL PENTRU ÎNCĂLZIREA LOCUINȚEI (sezonul rece)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t>Cui se adreseaza?</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xml:space="preserve"> familiei sau persoanei singure care nu are alte proprietățI sau bunuri, așa cum sunt prevăzute în cerere, și care obține un venit mediu net lunar de până la 1386 lei/persoană în cazul familiei și până la 2053 lei, în cazul persoanei singure. Veniturile bănești se vor cumula cu alte tipuri de venituri materiale.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SUPLIMENTUL PENTRU ENERGIE (lunar, tot anul)</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t>Cui se adresează?</w:t>
      </w:r>
    </w:p>
    <w:p w:rsidR="00FD1E54" w:rsidRPr="00FD1E54" w:rsidRDefault="00FD1E54" w:rsidP="00FD1E54">
      <w:pPr>
        <w:numPr>
          <w:ilvl w:val="0"/>
          <w:numId w:val="1"/>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familiei sau persoanei singure care nu are alte proprietăți sau bunuri, așa cum sunt prevăzute în cerere, și care obține un venit mediu net lunar de până la 1386 lei /persoană în cazul familiei și până la 2053 lei, în cazul persoanei singure.</w:t>
      </w:r>
    </w:p>
    <w:p w:rsidR="00FD1E54" w:rsidRPr="00FD1E54" w:rsidRDefault="00FD1E54" w:rsidP="00FD1E54">
      <w:pPr>
        <w:numPr>
          <w:ilvl w:val="0"/>
          <w:numId w:val="1"/>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tuturor beneficiarilor ajutorului pentru încălzirea locuinței.</w:t>
      </w:r>
    </w:p>
    <w:p w:rsidR="00FD1E54" w:rsidRPr="00FD1E54" w:rsidRDefault="00FD1E54" w:rsidP="00FD1E54">
      <w:pPr>
        <w:numPr>
          <w:ilvl w:val="0"/>
          <w:numId w:val="1"/>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Veniturile bănești se vor cumula cu alte tipuri de venituri materiale.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MĂSURA DE COMPENSARE CONFORM O.U.G. nr. 118/2021 PENTRU CONSUMUL DE ENERGIE ELECTRICĂ ȘI GAZE NATURALE (sezonul rece)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t>Cui se adresează?</w:t>
      </w:r>
    </w:p>
    <w:p w:rsidR="00FD1E54" w:rsidRPr="00FD1E54" w:rsidRDefault="00FD1E54" w:rsidP="00FD1E54">
      <w:pPr>
        <w:numPr>
          <w:ilvl w:val="0"/>
          <w:numId w:val="2"/>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consumatorului casnic care indeplinește anumite criterii de consum, după cum urmează: energia electrică pentru un consum cuprins între 150 kwh - 1.000 kwh și gaze naturale pentru un consum cuprins între 80m3-1000m3</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DejaVu Sans Mono" w:eastAsia="Times New Roman" w:hAnsi="DejaVu Sans Mono" w:cs="DejaVu Sans Mono"/>
          <w:color w:val="777777"/>
          <w:sz w:val="34"/>
          <w:szCs w:val="34"/>
          <w:lang w:eastAsia="ro-RO"/>
        </w:rPr>
        <w:lastRenderedPageBreak/>
        <w:t>⚠</w:t>
      </w:r>
      <w:r w:rsidRPr="00FD1E54">
        <w:rPr>
          <w:rFonts w:ascii="Arial" w:eastAsia="Times New Roman" w:hAnsi="Arial" w:cs="Arial"/>
          <w:color w:val="777777"/>
          <w:sz w:val="34"/>
          <w:szCs w:val="34"/>
          <w:lang w:eastAsia="ro-RO"/>
        </w:rPr>
        <w:t>️Compensarea se acordă de către furnizor, direct pe factură, fără a fi necesară depunerea unei cereri.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CARE SUNT TIPURILE DE ENERGIE PENTRU CARE SE ACORDĂ MĂSURILE DE SPRIJIN?</w:t>
      </w:r>
    </w:p>
    <w:p w:rsidR="00FD1E54" w:rsidRPr="00FD1E54" w:rsidRDefault="00FD1E54" w:rsidP="00FD1E54">
      <w:pPr>
        <w:numPr>
          <w:ilvl w:val="0"/>
          <w:numId w:val="3"/>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electrică</w:t>
      </w:r>
    </w:p>
    <w:p w:rsidR="00FD1E54" w:rsidRPr="00FD1E54" w:rsidRDefault="00FD1E54" w:rsidP="00FD1E54">
      <w:pPr>
        <w:numPr>
          <w:ilvl w:val="0"/>
          <w:numId w:val="3"/>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gaze naturale</w:t>
      </w:r>
    </w:p>
    <w:p w:rsidR="00FD1E54" w:rsidRPr="00FD1E54" w:rsidRDefault="00FD1E54" w:rsidP="00FD1E54">
      <w:pPr>
        <w:numPr>
          <w:ilvl w:val="0"/>
          <w:numId w:val="3"/>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combustibili solizi și/sau petrolieri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CARE SUNT CONDIȚIILE DE ACORDARE PENTRU AJUTORUL DE ÎNCĂLZIRE?</w:t>
      </w:r>
    </w:p>
    <w:p w:rsidR="00FD1E54" w:rsidRPr="00FD1E54" w:rsidRDefault="00FD1E54" w:rsidP="00FD1E54">
      <w:pPr>
        <w:numPr>
          <w:ilvl w:val="0"/>
          <w:numId w:val="4"/>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numai pentru un singur sistem de încălzire</w:t>
      </w:r>
    </w:p>
    <w:p w:rsidR="00FD1E54" w:rsidRPr="00FD1E54" w:rsidRDefault="00FD1E54" w:rsidP="00FD1E54">
      <w:pPr>
        <w:numPr>
          <w:ilvl w:val="0"/>
          <w:numId w:val="4"/>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numai familiilor şi/sau persoanelor singure care nu beneficiază de alte forme de sprijin pentru încălzirea locuinţei</w:t>
      </w:r>
    </w:p>
    <w:p w:rsidR="00FD1E54" w:rsidRPr="00FD1E54" w:rsidRDefault="00FD1E54" w:rsidP="00FD1E54">
      <w:pPr>
        <w:numPr>
          <w:ilvl w:val="0"/>
          <w:numId w:val="4"/>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numai pentru o singură locuinţă (pentru locuinţa de domiciliu sau de reşedinţă)</w:t>
      </w:r>
    </w:p>
    <w:p w:rsidR="00FD1E54" w:rsidRPr="00FD1E54" w:rsidRDefault="00FD1E54" w:rsidP="00FD1E54">
      <w:pPr>
        <w:numPr>
          <w:ilvl w:val="0"/>
          <w:numId w:val="4"/>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numai titularului contractului/convenţiei individuale încheiat/încheiate cu furnizorul</w:t>
      </w:r>
    </w:p>
    <w:p w:rsidR="00FD1E54" w:rsidRPr="00FD1E54" w:rsidRDefault="00FD1E54" w:rsidP="00FD1E54">
      <w:pPr>
        <w:numPr>
          <w:ilvl w:val="0"/>
          <w:numId w:val="4"/>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numai consumatorilor vulnerabili care nu deţin altă formă de încălzire, au fost debranşaţi de la furnizarea energiei termice sau a gazelor naturale şi au contracte valabile de furnizare a energiei electrice (în cazul solicitării ajutorului pentru încălzirea cu energie electrică)</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CARE SUNT SUMELE DECONTATE SI PLAFOANELE DE VENITURI PRIVIND AJUTORUL PENTRU ÎNCĂLZIREA LOCUINȚEI ?</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Venit mediu lunar pe membru de familie sau persoana singură</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Suma decontată de AJPIS Alba furnizorului (% din valoarea facturii):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Mai mic de 200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100%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lastRenderedPageBreak/>
        <w:t>➡</w:t>
      </w:r>
      <w:r w:rsidRPr="00FD1E54">
        <w:rPr>
          <w:rFonts w:ascii="Arial" w:eastAsia="Times New Roman" w:hAnsi="Arial" w:cs="Arial"/>
          <w:color w:val="777777"/>
          <w:sz w:val="34"/>
          <w:szCs w:val="34"/>
          <w:lang w:eastAsia="ro-RO"/>
        </w:rPr>
        <w:t>️ Intre 200,1 si 320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90%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320,1 si 440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80%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440,1 si 560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70%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560,1 si 680,1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60%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680,1 lei si 920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50%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920, 1 si 1040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40 %</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1040,1 lei si 1160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30%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1160,1 si 1280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20%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1280,1 si 1386 lei –pe membru de familie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10%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Intre 1280,1 si 2053 lei pentru persoana singura</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10%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CARE SUNT SUMELE DECONTATE PRIVIND SUPLIMENTUL PENTRU ENERGIE ?</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t>Suma fixa acordată lunar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Energie electrica</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30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Gaze naturale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10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Combustibili solizi si/sau petrolieri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20 lei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DejaVu Sans Mono" w:eastAsia="Times New Roman" w:hAnsi="DejaVu Sans Mono" w:cs="DejaVu Sans Mono"/>
          <w:color w:val="777777"/>
          <w:sz w:val="34"/>
          <w:szCs w:val="34"/>
          <w:lang w:eastAsia="ro-RO"/>
        </w:rPr>
        <w:t>⚠</w:t>
      </w:r>
      <w:r w:rsidRPr="00FD1E54">
        <w:rPr>
          <w:rFonts w:ascii="Arial" w:eastAsia="Times New Roman" w:hAnsi="Arial" w:cs="Arial"/>
          <w:color w:val="777777"/>
          <w:sz w:val="34"/>
          <w:szCs w:val="34"/>
          <w:lang w:eastAsia="ro-RO"/>
        </w:rPr>
        <w:t>️EXCEPȚIE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Atunci când singura sursa de energie utilizată este cea electrică</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70 lei (lunar)</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lastRenderedPageBreak/>
        <w:t>De exemplu:</w:t>
      </w:r>
      <w:r w:rsidRPr="00FD1E54">
        <w:rPr>
          <w:rFonts w:ascii="Arial" w:eastAsia="Times New Roman" w:hAnsi="Arial" w:cs="Arial"/>
          <w:color w:val="777777"/>
          <w:sz w:val="34"/>
          <w:szCs w:val="34"/>
          <w:lang w:eastAsia="ro-RO"/>
        </w:rPr>
        <w:t> Dacă o familie se încălzește cu gaz, pentru prepararea hranei folosește gazele naturale, iar pentru iluminat folosește energie electrică, va beneficia de 10lei+30lei = 40.</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i/>
          <w:iCs/>
          <w:color w:val="777777"/>
          <w:sz w:val="34"/>
          <w:lang w:eastAsia="ro-RO"/>
        </w:rPr>
        <w:t>***Ceea ce înseamnă că suplimentul se acordă cumulat, în funcție de sursele de energie utilizate‼️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CUM POT OBȚINE AJUTORUL PENTRU ÎNCĂLZIRE/ SUPLIMENTUL PENTRU ENERGIE?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Prin completarea aceluiași formularului de cerere-declarație pe propria răspundere, similar celui utilizat anii anteriori.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UNDE GĂSESC FORMULARUL DE CERERE-DECLARAȚIE PE PROPRIA RĂSPUNDERE?</w:t>
      </w:r>
    </w:p>
    <w:p w:rsidR="00FD1E54" w:rsidRPr="00FD1E54" w:rsidRDefault="00FD1E54" w:rsidP="00FD1E54">
      <w:pPr>
        <w:numPr>
          <w:ilvl w:val="0"/>
          <w:numId w:val="5"/>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La sediul primăriei localității pe raza careia se află locuința</w:t>
      </w:r>
    </w:p>
    <w:p w:rsidR="00FD1E54" w:rsidRPr="00FD1E54" w:rsidRDefault="00FD1E54" w:rsidP="00FD1E54">
      <w:pPr>
        <w:numPr>
          <w:ilvl w:val="0"/>
          <w:numId w:val="5"/>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Pe pagina de Internet a primăriei localității pe raza careia se află locuința, a agențiilor județene pentru plăți și inspecție socială/municipiului București, precum si a Ministerului Muncii si Protecției Sociale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CUM COMPLETEZ FORMULARUL?</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În formular se vor menționa corect următoarele informații:</w:t>
      </w:r>
    </w:p>
    <w:p w:rsidR="00FD1E54" w:rsidRPr="00FD1E54" w:rsidRDefault="00FD1E54" w:rsidP="00FD1E54">
      <w:pPr>
        <w:numPr>
          <w:ilvl w:val="0"/>
          <w:numId w:val="6"/>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toți membrii familiei</w:t>
      </w:r>
    </w:p>
    <w:p w:rsidR="00FD1E54" w:rsidRPr="00FD1E54" w:rsidRDefault="00FD1E54" w:rsidP="00FD1E54">
      <w:pPr>
        <w:numPr>
          <w:ilvl w:val="0"/>
          <w:numId w:val="6"/>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toate veniturile realizate de membrii familiei în luna anterioară lunii depunerii cererii</w:t>
      </w:r>
    </w:p>
    <w:p w:rsidR="00FD1E54" w:rsidRPr="00FD1E54" w:rsidRDefault="00FD1E54" w:rsidP="00FD1E54">
      <w:pPr>
        <w:numPr>
          <w:ilvl w:val="0"/>
          <w:numId w:val="6"/>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toate bunurile mobile şi imobile aflate în proprietate, închiriere, concesiune, comodat, numărul de camere ale locuinței</w:t>
      </w:r>
    </w:p>
    <w:p w:rsidR="00FD1E54" w:rsidRPr="00FD1E54" w:rsidRDefault="00FD1E54" w:rsidP="00FD1E54">
      <w:pPr>
        <w:numPr>
          <w:ilvl w:val="0"/>
          <w:numId w:val="6"/>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sistemul de încălzire utilizat</w:t>
      </w:r>
    </w:p>
    <w:p w:rsidR="00FD1E54" w:rsidRPr="00FD1E54" w:rsidRDefault="00FD1E54" w:rsidP="00FD1E54">
      <w:pPr>
        <w:numPr>
          <w:ilvl w:val="0"/>
          <w:numId w:val="6"/>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toate datele referitoare la terenuri, animale și păsări din gospodărie*</w:t>
      </w:r>
    </w:p>
    <w:p w:rsidR="00FD1E54" w:rsidRPr="00FD1E54" w:rsidRDefault="00FD1E54" w:rsidP="00FD1E54">
      <w:pPr>
        <w:pStyle w:val="NormalWeb"/>
        <w:shd w:val="clear" w:color="auto" w:fill="FFFFFF"/>
        <w:spacing w:before="0" w:beforeAutospacing="0" w:after="0" w:afterAutospacing="0"/>
        <w:jc w:val="both"/>
        <w:textAlignment w:val="baseline"/>
        <w:rPr>
          <w:rFonts w:ascii="Arial" w:hAnsi="Arial" w:cs="Arial"/>
          <w:color w:val="777777"/>
          <w:sz w:val="34"/>
          <w:szCs w:val="34"/>
        </w:rPr>
      </w:pPr>
      <w:r w:rsidRPr="00FD1E54">
        <w:rPr>
          <w:rFonts w:ascii="Arial" w:hAnsi="Arial" w:cs="Arial"/>
          <w:color w:val="777777"/>
          <w:sz w:val="34"/>
          <w:szCs w:val="34"/>
        </w:rPr>
        <w:t> </w:t>
      </w:r>
      <w:r w:rsidRPr="00FD1E54">
        <w:rPr>
          <w:rFonts w:ascii="Arial" w:hAnsi="Arial" w:cs="Arial"/>
          <w:b/>
          <w:bCs/>
          <w:color w:val="777777"/>
          <w:sz w:val="34"/>
        </w:rPr>
        <w:t>Bunurile ce conduc la </w:t>
      </w:r>
      <w:r w:rsidRPr="00FD1E54">
        <w:rPr>
          <w:rFonts w:ascii="Arial" w:hAnsi="Arial" w:cs="Arial"/>
          <w:b/>
          <w:bCs/>
          <w:color w:val="777777"/>
          <w:sz w:val="34"/>
          <w:u w:val="single"/>
        </w:rPr>
        <w:t>excluderea</w:t>
      </w:r>
      <w:r>
        <w:rPr>
          <w:rFonts w:ascii="Arial" w:hAnsi="Arial" w:cs="Arial"/>
          <w:b/>
          <w:bCs/>
          <w:color w:val="777777"/>
          <w:sz w:val="34"/>
        </w:rPr>
        <w:t xml:space="preserve"> acordării beneficiului  </w:t>
      </w:r>
      <w:r w:rsidRPr="00FD1E54">
        <w:rPr>
          <w:rFonts w:ascii="Arial" w:hAnsi="Arial" w:cs="Arial"/>
          <w:color w:val="777777"/>
          <w:sz w:val="34"/>
          <w:szCs w:val="34"/>
        </w:rPr>
        <w:t>sunt următoarele:</w:t>
      </w:r>
    </w:p>
    <w:p w:rsidR="00FD1E54" w:rsidRPr="00FD1E54" w:rsidRDefault="00FD1E54" w:rsidP="00FD1E54">
      <w:pPr>
        <w:shd w:val="clear" w:color="auto" w:fill="FFFFFF"/>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u w:val="single"/>
          <w:lang w:eastAsia="ro-RO"/>
        </w:rPr>
        <w:t>A. Bunuri imobile</w:t>
      </w:r>
    </w:p>
    <w:p w:rsidR="00FD1E54" w:rsidRPr="00FD1E54" w:rsidRDefault="00FD1E54" w:rsidP="00FD1E54">
      <w:pPr>
        <w:numPr>
          <w:ilvl w:val="0"/>
          <w:numId w:val="12"/>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xml:space="preserve">Clădiri, alte spații locative în afara locuinței de domiciliu, precum și terenuri situate în intravilan cu suprafața de peste </w:t>
      </w:r>
      <w:r w:rsidRPr="00FD1E54">
        <w:rPr>
          <w:rFonts w:ascii="Arial" w:eastAsia="Times New Roman" w:hAnsi="Arial" w:cs="Arial"/>
          <w:color w:val="777777"/>
          <w:sz w:val="34"/>
          <w:szCs w:val="34"/>
          <w:lang w:eastAsia="ro-RO"/>
        </w:rPr>
        <w:lastRenderedPageBreak/>
        <w:t>1.200 mp în zona urbană şi 2500 mp în zona rurală, în afara terenurilor de împrejmuire a locuinței și a curții aferente.</w:t>
      </w:r>
    </w:p>
    <w:p w:rsidR="00FD1E54" w:rsidRPr="00FD1E54" w:rsidRDefault="00FD1E54" w:rsidP="00FD1E54">
      <w:pPr>
        <w:shd w:val="clear" w:color="auto" w:fill="FFFFFF"/>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i/>
          <w:iCs/>
          <w:color w:val="777777"/>
          <w:sz w:val="34"/>
          <w:lang w:eastAsia="ro-RO"/>
        </w:rPr>
        <w:t>Persoana sau familia care deține, pe lângă locuința de domiciliu, o cotă parte dintr-o altă clădire/spațiu locativ/imobil poate beneficia de venit minim de incluziune indiferent de mărimea cotei, dacă prin această posesiune </w:t>
      </w:r>
      <w:r w:rsidRPr="00FD1E54">
        <w:rPr>
          <w:rFonts w:ascii="Arial" w:eastAsia="Times New Roman" w:hAnsi="Arial" w:cs="Arial"/>
          <w:b/>
          <w:bCs/>
          <w:i/>
          <w:iCs/>
          <w:color w:val="777777"/>
          <w:sz w:val="34"/>
          <w:lang w:eastAsia="ro-RO"/>
        </w:rPr>
        <w:t>nu</w:t>
      </w:r>
      <w:r w:rsidRPr="00FD1E54">
        <w:rPr>
          <w:rFonts w:ascii="Arial" w:eastAsia="Times New Roman" w:hAnsi="Arial" w:cs="Arial"/>
          <w:i/>
          <w:iCs/>
          <w:color w:val="777777"/>
          <w:sz w:val="34"/>
          <w:lang w:eastAsia="ro-RO"/>
        </w:rPr>
        <w:t> poate valorifica bunul respectiv.</w:t>
      </w:r>
    </w:p>
    <w:p w:rsidR="00FD1E54" w:rsidRPr="00FD1E54" w:rsidRDefault="00FD1E54" w:rsidP="00FD1E54">
      <w:pPr>
        <w:shd w:val="clear" w:color="auto" w:fill="FFFFFF"/>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t>B. Bunuri mobile</w:t>
      </w:r>
    </w:p>
    <w:p w:rsidR="00FD1E54" w:rsidRPr="00FD1E54" w:rsidRDefault="00FD1E54" w:rsidP="00FD1E54">
      <w:pPr>
        <w:numPr>
          <w:ilvl w:val="0"/>
          <w:numId w:val="13"/>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Mai mult de un vehicul cu o vechime mai mare de 10 ani, cu drept de circulație pe drumurile publice.</w:t>
      </w:r>
    </w:p>
    <w:p w:rsidR="00FD1E54" w:rsidRPr="00FD1E54" w:rsidRDefault="00FD1E54" w:rsidP="00FD1E54">
      <w:pPr>
        <w:numPr>
          <w:ilvl w:val="0"/>
          <w:numId w:val="13"/>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Autovehicul cu drept de circulație pe drumurile publice cu o vechime mai mică de 10 ani, cu excepția celor utilizate si/sau adaptate pentru transportul persoanelor cu dizabilități.</w:t>
      </w:r>
    </w:p>
    <w:p w:rsidR="00FD1E54" w:rsidRPr="00FD1E54" w:rsidRDefault="00FD1E54" w:rsidP="00FD1E54">
      <w:pPr>
        <w:numPr>
          <w:ilvl w:val="0"/>
          <w:numId w:val="13"/>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Șalupe, bărci cu motor, iahturi sau alte tipuri de ambarcațiuni, cu excepția celor necesare pentru transport în cazul persoanelor care locuiesc în aria Rezervației Biosferei Delta Dunării.</w:t>
      </w:r>
    </w:p>
    <w:p w:rsidR="00FD1E54" w:rsidRPr="00FD1E54" w:rsidRDefault="00FD1E54" w:rsidP="00FD1E54">
      <w:pPr>
        <w:shd w:val="clear" w:color="auto" w:fill="FFFFFF"/>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u w:val="single"/>
          <w:lang w:eastAsia="ro-RO"/>
        </w:rPr>
        <w:t>C. Depozite bancare</w:t>
      </w:r>
    </w:p>
    <w:p w:rsidR="00FD1E54" w:rsidRPr="00FD1E54" w:rsidRDefault="00FD1E54" w:rsidP="00FD1E54">
      <w:pPr>
        <w:numPr>
          <w:ilvl w:val="0"/>
          <w:numId w:val="14"/>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Cel puțin unul dintre membrii familiei deține, în calitate de titular, unul sau mai multe conturi/depozite bancare, a căror sumă totală este mai mare de 3 ori față de valoarea câștigului salarial mediu brut prevăzut de Legea asigurărilor sociale de stat.</w:t>
      </w:r>
    </w:p>
    <w:p w:rsidR="00FD1E54" w:rsidRPr="00FD1E54" w:rsidRDefault="00FD1E54" w:rsidP="00FD1E54">
      <w:pPr>
        <w:shd w:val="clear" w:color="auto" w:fill="FFFFFF"/>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i/>
          <w:iCs/>
          <w:color w:val="777777"/>
          <w:sz w:val="34"/>
          <w:lang w:eastAsia="ro-RO"/>
        </w:rPr>
        <w:t>În situaţia în care unul sau mai multe bunuri cuprinse în lista menționată aflate în proprietatea persoanei singure/familiei beneficiare de venit minim de incluziune, este dat/sunt date în închiriere/arendă/concesiune, acest bun/aceste bunuri va fi luat/vor fi luate în calcul pentru persoana/familia care îl are/le are în închiriere/arendă/concesiune, iar pentru proprietarul de drept se va lua în calcul valoarea obţinută în urma cedării dreptului de folosinţă a bunului/bunurilor.</w:t>
      </w:r>
    </w:p>
    <w:p w:rsidR="00FD1E54" w:rsidRPr="00FD1E54" w:rsidRDefault="00FD1E54" w:rsidP="00FD1E54">
      <w:pPr>
        <w:shd w:val="clear" w:color="auto" w:fill="FFFFFF"/>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i/>
          <w:iCs/>
          <w:color w:val="777777"/>
          <w:sz w:val="34"/>
          <w:lang w:eastAsia="ro-RO"/>
        </w:rPr>
        <w:t xml:space="preserve">În cazul familiei care locuieşte şi gospodăreşte împreună cu alte familii ori persoane singure şi contribuie împreună la achiziţionarea sau realizarea unor bunuri şi a unor venituri </w:t>
      </w:r>
      <w:r w:rsidRPr="00FD1E54">
        <w:rPr>
          <w:rFonts w:ascii="Arial" w:eastAsia="Times New Roman" w:hAnsi="Arial" w:cs="Arial"/>
          <w:i/>
          <w:iCs/>
          <w:color w:val="777777"/>
          <w:sz w:val="34"/>
          <w:lang w:eastAsia="ro-RO"/>
        </w:rPr>
        <w:lastRenderedPageBreak/>
        <w:t>din valorificarea acestora ori la consumul acestora, la stabilirea veniturilor familiei se iau în considerare atât veniturile nete lunare proprii, cât şi partea ce îi revine de drept din veniturile lunare nete, realizate în comun de persoanele din gospodărie.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CINE MĂ POATE AJUTA SĂ COMPLETEZ FORMULARUL?</w:t>
      </w:r>
    </w:p>
    <w:p w:rsidR="00FD1E54" w:rsidRPr="00FD1E54" w:rsidRDefault="00FD1E54" w:rsidP="00FD1E54">
      <w:pPr>
        <w:numPr>
          <w:ilvl w:val="0"/>
          <w:numId w:val="7"/>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Asistentul social din cadrul primăriei</w:t>
      </w:r>
    </w:p>
    <w:p w:rsidR="00FD1E54" w:rsidRPr="00FD1E54" w:rsidRDefault="00FD1E54" w:rsidP="00FD1E54">
      <w:pPr>
        <w:numPr>
          <w:ilvl w:val="0"/>
          <w:numId w:val="7"/>
        </w:numPr>
        <w:spacing w:after="0" w:line="240" w:lineRule="auto"/>
        <w:ind w:left="0"/>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TEL.VERDE CONSUMATOR VULNERABIL: </w:t>
      </w:r>
      <w:r w:rsidRPr="00FD1E54">
        <w:rPr>
          <w:rFonts w:ascii="Arial" w:eastAsia="Times New Roman" w:hAnsi="Arial" w:cs="Arial"/>
          <w:b/>
          <w:bCs/>
          <w:color w:val="777777"/>
          <w:sz w:val="34"/>
          <w:lang w:eastAsia="ro-RO"/>
        </w:rPr>
        <w:t>0800.86.86.22</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UNDE DEPUNE FORMULARUL?</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La primăria pe raza căreia are locuința solicitantul, astfel:</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personal</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electronic</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transmis prin poștă</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Persoanele care vor utiliza formularul de cerere-declarație pe propria răspundere în format electronic de tip PDF inteligent, îl vor putea completa direct pe calculatorul personal, și ulterior:</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îl pot lista, semna și apoi depune/transmite prin poștă către primărie;</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MS Gothic" w:eastAsia="MS Gothic" w:hAnsi="MS Gothic" w:cs="MS Gothic" w:hint="eastAsia"/>
          <w:color w:val="777777"/>
          <w:sz w:val="34"/>
          <w:szCs w:val="34"/>
          <w:lang w:eastAsia="ro-RO"/>
        </w:rPr>
        <w:t>➡</w:t>
      </w:r>
      <w:r w:rsidRPr="00FD1E54">
        <w:rPr>
          <w:rFonts w:ascii="Arial" w:eastAsia="Times New Roman" w:hAnsi="Arial" w:cs="Arial"/>
          <w:color w:val="777777"/>
          <w:sz w:val="34"/>
          <w:szCs w:val="34"/>
          <w:lang w:eastAsia="ro-RO"/>
        </w:rPr>
        <w:t>️ îl pot semna electronic ori scana, după caz, și transmite electronic către primării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w:t>
      </w:r>
    </w:p>
    <w:p w:rsidR="00FD1E54" w:rsidRPr="00FD1E54" w:rsidRDefault="00FD1E54" w:rsidP="00FD1E54">
      <w:pPr>
        <w:spacing w:after="0" w:line="240" w:lineRule="auto"/>
        <w:textAlignment w:val="baseline"/>
        <w:outlineLvl w:val="3"/>
        <w:rPr>
          <w:rFonts w:ascii="Arial" w:eastAsia="Times New Roman" w:hAnsi="Arial" w:cs="Arial"/>
          <w:color w:val="B60D21"/>
          <w:sz w:val="32"/>
          <w:szCs w:val="32"/>
          <w:lang w:eastAsia="ro-RO"/>
        </w:rPr>
      </w:pPr>
      <w:r w:rsidRPr="00FD1E54">
        <w:rPr>
          <w:rFonts w:ascii="Arial" w:eastAsia="Times New Roman" w:hAnsi="Arial" w:cs="Arial"/>
          <w:b/>
          <w:bCs/>
          <w:color w:val="B60D21"/>
          <w:sz w:val="32"/>
          <w:lang w:eastAsia="ro-RO"/>
        </w:rPr>
        <w:t>Bunuri care exclud acordarea drepturilor de asistență socială: </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b/>
          <w:bCs/>
          <w:color w:val="777777"/>
          <w:sz w:val="34"/>
          <w:lang w:eastAsia="ro-RO"/>
        </w:rPr>
        <w:t>Mențiuni referitoare la locuință:</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Persoana sau familia care deține pe lângă locuința de domiciliu și o cotă parte dintr-o clădire, exceptând anexele sau dependințele, nu poate beneficia de ajutor pentru încălzirea locuinței/ suplimentul de energie, indiferent de mărimea cotei.</w:t>
      </w:r>
    </w:p>
    <w:p w:rsidR="00FD1E54" w:rsidRPr="00FD1E54" w:rsidRDefault="00FD1E54" w:rsidP="00FD1E54">
      <w:pPr>
        <w:spacing w:after="0" w:line="240" w:lineRule="auto"/>
        <w:jc w:val="both"/>
        <w:textAlignment w:val="baseline"/>
        <w:rPr>
          <w:rFonts w:ascii="Arial" w:eastAsia="Times New Roman" w:hAnsi="Arial" w:cs="Arial"/>
          <w:color w:val="777777"/>
          <w:sz w:val="34"/>
          <w:szCs w:val="34"/>
          <w:lang w:eastAsia="ro-RO"/>
        </w:rPr>
      </w:pPr>
      <w:r w:rsidRPr="00FD1E54">
        <w:rPr>
          <w:rFonts w:ascii="Arial" w:eastAsia="Times New Roman" w:hAnsi="Arial" w:cs="Arial"/>
          <w:color w:val="777777"/>
          <w:sz w:val="34"/>
          <w:szCs w:val="34"/>
          <w:lang w:eastAsia="ro-RO"/>
        </w:rPr>
        <w:t xml:space="preserve">Dacă în aceeași locuință/ imobil locuiesc mai multe familii, respectiv persoane singure, fără contoare separate pentru </w:t>
      </w:r>
      <w:r w:rsidRPr="00FD1E54">
        <w:rPr>
          <w:rFonts w:ascii="Arial" w:eastAsia="Times New Roman" w:hAnsi="Arial" w:cs="Arial"/>
          <w:color w:val="777777"/>
          <w:sz w:val="34"/>
          <w:szCs w:val="34"/>
          <w:lang w:eastAsia="ro-RO"/>
        </w:rPr>
        <w:lastRenderedPageBreak/>
        <w:t>gaze sau energie electrică, la acordarea ajutorului de încălzire/suplimentului pentru energie vor fi luate în considerare toate persoanele și veniturile realizate de acestea.</w:t>
      </w:r>
    </w:p>
    <w:p w:rsidR="00B338FB" w:rsidRDefault="00DF270E">
      <w:r w:rsidRPr="004E41BA">
        <w:rPr>
          <w:rFonts w:ascii="Helvetica" w:eastAsia="Times New Roman" w:hAnsi="Helvetica" w:cs="Helvetica"/>
          <w:b/>
          <w:bCs/>
          <w:color w:val="004990"/>
          <w:sz w:val="32"/>
          <w:u w:val="single"/>
          <w:lang w:eastAsia="ro-RO"/>
        </w:rPr>
        <w:t xml:space="preserve">Formularul standard de cerere </w:t>
      </w:r>
      <w:r w:rsidRPr="004E41BA">
        <w:rPr>
          <w:rFonts w:ascii="Helvetica" w:eastAsia="Times New Roman" w:hAnsi="Helvetica" w:cs="Helvetica"/>
          <w:color w:val="111111"/>
          <w:sz w:val="32"/>
          <w:szCs w:val="32"/>
          <w:lang w:eastAsia="ro-RO"/>
        </w:rPr>
        <w:t> </w:t>
      </w:r>
    </w:p>
    <w:sectPr w:rsidR="00B338FB" w:rsidSect="00B338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Mono">
    <w:panose1 w:val="020B0609030804020204"/>
    <w:charset w:val="EE"/>
    <w:family w:val="modern"/>
    <w:pitch w:val="fixed"/>
    <w:sig w:usb0="E60026FF" w:usb1="D200F9FB" w:usb2="02000028" w:usb3="00000000" w:csb0="000001DF" w:csb1="00000000"/>
  </w:font>
  <w:font w:name="Helvetica">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82430"/>
    <w:multiLevelType w:val="multilevel"/>
    <w:tmpl w:val="EB68B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CF7F54"/>
    <w:multiLevelType w:val="multilevel"/>
    <w:tmpl w:val="3852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146908"/>
    <w:multiLevelType w:val="multilevel"/>
    <w:tmpl w:val="45B48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032C9D"/>
    <w:multiLevelType w:val="multilevel"/>
    <w:tmpl w:val="5BDEA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AB80B65"/>
    <w:multiLevelType w:val="multilevel"/>
    <w:tmpl w:val="C14C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280BC9"/>
    <w:multiLevelType w:val="multilevel"/>
    <w:tmpl w:val="A2ECB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0A7555F"/>
    <w:multiLevelType w:val="multilevel"/>
    <w:tmpl w:val="A85EA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F0336CB"/>
    <w:multiLevelType w:val="multilevel"/>
    <w:tmpl w:val="8318C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0C1109B"/>
    <w:multiLevelType w:val="multilevel"/>
    <w:tmpl w:val="8ECA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434768"/>
    <w:multiLevelType w:val="multilevel"/>
    <w:tmpl w:val="44C49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37F4364"/>
    <w:multiLevelType w:val="multilevel"/>
    <w:tmpl w:val="0E2AB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55D3759"/>
    <w:multiLevelType w:val="multilevel"/>
    <w:tmpl w:val="041C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A57BD1"/>
    <w:multiLevelType w:val="multilevel"/>
    <w:tmpl w:val="9BA81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EC4DA5"/>
    <w:multiLevelType w:val="multilevel"/>
    <w:tmpl w:val="F33E3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9"/>
  </w:num>
  <w:num w:numId="3">
    <w:abstractNumId w:val="4"/>
  </w:num>
  <w:num w:numId="4">
    <w:abstractNumId w:val="1"/>
  </w:num>
  <w:num w:numId="5">
    <w:abstractNumId w:val="13"/>
  </w:num>
  <w:num w:numId="6">
    <w:abstractNumId w:val="11"/>
  </w:num>
  <w:num w:numId="7">
    <w:abstractNumId w:val="0"/>
  </w:num>
  <w:num w:numId="8">
    <w:abstractNumId w:val="7"/>
  </w:num>
  <w:num w:numId="9">
    <w:abstractNumId w:val="5"/>
  </w:num>
  <w:num w:numId="10">
    <w:abstractNumId w:val="6"/>
  </w:num>
  <w:num w:numId="11">
    <w:abstractNumId w:val="3"/>
  </w:num>
  <w:num w:numId="12">
    <w:abstractNumId w:val="12"/>
  </w:num>
  <w:num w:numId="13">
    <w:abstractNumId w:val="8"/>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5"/>
  <w:proofState w:spelling="clean" w:grammar="clean"/>
  <w:defaultTabStop w:val="708"/>
  <w:hyphenationZone w:val="425"/>
  <w:characterSpacingControl w:val="doNotCompress"/>
  <w:compat/>
  <w:rsids>
    <w:rsidRoot w:val="00FD1E54"/>
    <w:rsid w:val="0011261B"/>
    <w:rsid w:val="002D5B60"/>
    <w:rsid w:val="00347DF3"/>
    <w:rsid w:val="00351FCF"/>
    <w:rsid w:val="0042681E"/>
    <w:rsid w:val="00630C10"/>
    <w:rsid w:val="00756F0E"/>
    <w:rsid w:val="0077258A"/>
    <w:rsid w:val="008771FD"/>
    <w:rsid w:val="008C4ABD"/>
    <w:rsid w:val="00936CD2"/>
    <w:rsid w:val="00943BA0"/>
    <w:rsid w:val="0097294D"/>
    <w:rsid w:val="00B338FB"/>
    <w:rsid w:val="00BC6560"/>
    <w:rsid w:val="00C03435"/>
    <w:rsid w:val="00C46180"/>
    <w:rsid w:val="00D90721"/>
    <w:rsid w:val="00DF270E"/>
    <w:rsid w:val="00E020E4"/>
    <w:rsid w:val="00E96D76"/>
    <w:rsid w:val="00FD1E54"/>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8FB"/>
  </w:style>
  <w:style w:type="paragraph" w:styleId="Heading1">
    <w:name w:val="heading 1"/>
    <w:basedOn w:val="Normal"/>
    <w:link w:val="Heading1Char"/>
    <w:uiPriority w:val="9"/>
    <w:qFormat/>
    <w:rsid w:val="00FD1E5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o-RO"/>
    </w:rPr>
  </w:style>
  <w:style w:type="paragraph" w:styleId="Heading3">
    <w:name w:val="heading 3"/>
    <w:basedOn w:val="Normal"/>
    <w:link w:val="Heading3Char"/>
    <w:uiPriority w:val="9"/>
    <w:qFormat/>
    <w:rsid w:val="00FD1E54"/>
    <w:pPr>
      <w:spacing w:before="100" w:beforeAutospacing="1" w:after="100" w:afterAutospacing="1" w:line="240" w:lineRule="auto"/>
      <w:outlineLvl w:val="2"/>
    </w:pPr>
    <w:rPr>
      <w:rFonts w:ascii="Times New Roman" w:eastAsia="Times New Roman" w:hAnsi="Times New Roman" w:cs="Times New Roman"/>
      <w:b/>
      <w:bCs/>
      <w:sz w:val="27"/>
      <w:szCs w:val="27"/>
      <w:lang w:eastAsia="ro-RO"/>
    </w:rPr>
  </w:style>
  <w:style w:type="paragraph" w:styleId="Heading4">
    <w:name w:val="heading 4"/>
    <w:basedOn w:val="Normal"/>
    <w:link w:val="Heading4Char"/>
    <w:uiPriority w:val="9"/>
    <w:qFormat/>
    <w:rsid w:val="00FD1E54"/>
    <w:pPr>
      <w:spacing w:before="100" w:beforeAutospacing="1" w:after="100" w:afterAutospacing="1" w:line="240" w:lineRule="auto"/>
      <w:outlineLvl w:val="3"/>
    </w:pPr>
    <w:rPr>
      <w:rFonts w:ascii="Times New Roman" w:eastAsia="Times New Roman" w:hAnsi="Times New Roman" w:cs="Times New Roman"/>
      <w:b/>
      <w:bCs/>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E54"/>
    <w:rPr>
      <w:rFonts w:ascii="Times New Roman" w:eastAsia="Times New Roman" w:hAnsi="Times New Roman" w:cs="Times New Roman"/>
      <w:b/>
      <w:bCs/>
      <w:kern w:val="36"/>
      <w:sz w:val="48"/>
      <w:szCs w:val="48"/>
      <w:lang w:eastAsia="ro-RO"/>
    </w:rPr>
  </w:style>
  <w:style w:type="character" w:customStyle="1" w:styleId="Heading3Char">
    <w:name w:val="Heading 3 Char"/>
    <w:basedOn w:val="DefaultParagraphFont"/>
    <w:link w:val="Heading3"/>
    <w:uiPriority w:val="9"/>
    <w:rsid w:val="00FD1E54"/>
    <w:rPr>
      <w:rFonts w:ascii="Times New Roman" w:eastAsia="Times New Roman" w:hAnsi="Times New Roman" w:cs="Times New Roman"/>
      <w:b/>
      <w:bCs/>
      <w:sz w:val="27"/>
      <w:szCs w:val="27"/>
      <w:lang w:eastAsia="ro-RO"/>
    </w:rPr>
  </w:style>
  <w:style w:type="character" w:customStyle="1" w:styleId="Heading4Char">
    <w:name w:val="Heading 4 Char"/>
    <w:basedOn w:val="DefaultParagraphFont"/>
    <w:link w:val="Heading4"/>
    <w:uiPriority w:val="9"/>
    <w:rsid w:val="00FD1E54"/>
    <w:rPr>
      <w:rFonts w:ascii="Times New Roman" w:eastAsia="Times New Roman" w:hAnsi="Times New Roman" w:cs="Times New Roman"/>
      <w:b/>
      <w:bCs/>
      <w:sz w:val="24"/>
      <w:szCs w:val="24"/>
      <w:lang w:eastAsia="ro-RO"/>
    </w:rPr>
  </w:style>
  <w:style w:type="character" w:styleId="Strong">
    <w:name w:val="Strong"/>
    <w:basedOn w:val="DefaultParagraphFont"/>
    <w:uiPriority w:val="22"/>
    <w:qFormat/>
    <w:rsid w:val="00FD1E54"/>
    <w:rPr>
      <w:b/>
      <w:bCs/>
    </w:rPr>
  </w:style>
  <w:style w:type="paragraph" w:styleId="NormalWeb">
    <w:name w:val="Normal (Web)"/>
    <w:basedOn w:val="Normal"/>
    <w:uiPriority w:val="99"/>
    <w:semiHidden/>
    <w:unhideWhenUsed/>
    <w:rsid w:val="00FD1E54"/>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Emphasis">
    <w:name w:val="Emphasis"/>
    <w:basedOn w:val="DefaultParagraphFont"/>
    <w:uiPriority w:val="20"/>
    <w:qFormat/>
    <w:rsid w:val="00FD1E54"/>
    <w:rPr>
      <w:i/>
      <w:iCs/>
    </w:rPr>
  </w:style>
</w:styles>
</file>

<file path=word/webSettings.xml><?xml version="1.0" encoding="utf-8"?>
<w:webSettings xmlns:r="http://schemas.openxmlformats.org/officeDocument/2006/relationships" xmlns:w="http://schemas.openxmlformats.org/wordprocessingml/2006/main">
  <w:divs>
    <w:div w:id="355883851">
      <w:bodyDiv w:val="1"/>
      <w:marLeft w:val="0"/>
      <w:marRight w:val="0"/>
      <w:marTop w:val="0"/>
      <w:marBottom w:val="0"/>
      <w:divBdr>
        <w:top w:val="none" w:sz="0" w:space="0" w:color="auto"/>
        <w:left w:val="none" w:sz="0" w:space="0" w:color="auto"/>
        <w:bottom w:val="none" w:sz="0" w:space="0" w:color="auto"/>
        <w:right w:val="none" w:sz="0" w:space="0" w:color="auto"/>
      </w:divBdr>
      <w:divsChild>
        <w:div w:id="820849067">
          <w:marLeft w:val="0"/>
          <w:marRight w:val="0"/>
          <w:marTop w:val="0"/>
          <w:marBottom w:val="0"/>
          <w:divBdr>
            <w:top w:val="none" w:sz="0" w:space="0" w:color="auto"/>
            <w:left w:val="none" w:sz="0" w:space="0" w:color="auto"/>
            <w:bottom w:val="none" w:sz="0" w:space="0" w:color="auto"/>
            <w:right w:val="none" w:sz="0" w:space="0" w:color="auto"/>
          </w:divBdr>
        </w:div>
      </w:divsChild>
    </w:div>
    <w:div w:id="146342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1169</Words>
  <Characters>6782</Characters>
  <Application>Microsoft Office Word</Application>
  <DocSecurity>0</DocSecurity>
  <Lines>56</Lines>
  <Paragraphs>15</Paragraphs>
  <ScaleCrop>false</ScaleCrop>
  <Company/>
  <LinksUpToDate>false</LinksUpToDate>
  <CharactersWithSpaces>7936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geta</dc:creator>
  <cp:lastModifiedBy>geta</cp:lastModifiedBy>
  <cp:revision>2</cp:revision>
  <dcterms:created xsi:type="dcterms:W3CDTF">2026-02-18T08:15:00Z</dcterms:created>
  <dcterms:modified xsi:type="dcterms:W3CDTF">2026-02-18T08:32:00Z</dcterms:modified>
</cp:coreProperties>
</file>